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C56B" w14:textId="77777777" w:rsidR="008967C8" w:rsidRDefault="008967C8" w:rsidP="008967C8">
      <w:pPr>
        <w:jc w:val="center"/>
        <w:rPr>
          <w:sz w:val="40"/>
          <w:szCs w:val="40"/>
        </w:rPr>
      </w:pPr>
      <w:r>
        <w:rPr>
          <w:sz w:val="40"/>
          <w:szCs w:val="40"/>
        </w:rPr>
        <w:t>Gap</w:t>
      </w:r>
    </w:p>
    <w:p w14:paraId="443F6D44" w14:textId="77777777" w:rsidR="008967C8" w:rsidRDefault="008967C8" w:rsidP="008967C8">
      <w:pPr>
        <w:shd w:val="clear" w:color="auto" w:fill="FFFFFF"/>
        <w:spacing w:after="0" w:line="288" w:lineRule="atLeast"/>
        <w:textAlignment w:val="baseline"/>
        <w:outlineLvl w:val="1"/>
        <w:rPr>
          <w:rFonts w:ascii="Raleway" w:eastAsia="Times New Roman" w:hAnsi="Raleway" w:cs="Times New Roman"/>
          <w:color w:val="333333"/>
          <w:sz w:val="39"/>
          <w:szCs w:val="39"/>
        </w:rPr>
      </w:pPr>
      <w:r>
        <w:rPr>
          <w:rFonts w:ascii="Raleway" w:eastAsia="Times New Roman" w:hAnsi="Raleway" w:cs="Times New Roman"/>
          <w:color w:val="333333"/>
          <w:sz w:val="39"/>
          <w:szCs w:val="39"/>
        </w:rPr>
        <w:t>What Is GAP Insurance?</w:t>
      </w:r>
    </w:p>
    <w:p w14:paraId="504FA9E9" w14:textId="77777777" w:rsidR="008967C8" w:rsidRDefault="008967C8" w:rsidP="008967C8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666666"/>
          <w:sz w:val="21"/>
          <w:szCs w:val="21"/>
        </w:rPr>
      </w:pPr>
      <w:r>
        <w:rPr>
          <w:rFonts w:ascii="Raleway" w:eastAsia="Times New Roman" w:hAnsi="Raleway" w:cs="Times New Roman"/>
          <w:b/>
          <w:bCs/>
          <w:color w:val="666666"/>
          <w:sz w:val="21"/>
          <w:szCs w:val="21"/>
          <w:bdr w:val="none" w:sz="0" w:space="0" w:color="auto" w:frame="1"/>
        </w:rPr>
        <w:t>… A Must Have in Today’s World</w:t>
      </w:r>
    </w:p>
    <w:p w14:paraId="1B36322E" w14:textId="77777777" w:rsidR="008967C8" w:rsidRDefault="008967C8" w:rsidP="008967C8">
      <w:pPr>
        <w:shd w:val="clear" w:color="auto" w:fill="FFFFFF"/>
        <w:spacing w:before="120" w:after="120" w:line="288" w:lineRule="atLeast"/>
        <w:textAlignment w:val="baseline"/>
        <w:outlineLvl w:val="2"/>
        <w:rPr>
          <w:rFonts w:ascii="Raleway" w:eastAsia="Times New Roman" w:hAnsi="Raleway" w:cs="Times New Roman"/>
          <w:color w:val="333333"/>
          <w:sz w:val="33"/>
          <w:szCs w:val="33"/>
        </w:rPr>
      </w:pPr>
      <w:r>
        <w:rPr>
          <w:rFonts w:ascii="Raleway" w:eastAsia="Times New Roman" w:hAnsi="Raleway" w:cs="Times New Roman"/>
          <w:color w:val="333333"/>
          <w:sz w:val="33"/>
          <w:szCs w:val="33"/>
        </w:rPr>
        <w:t>What Does GAP Cover?</w:t>
      </w:r>
    </w:p>
    <w:p w14:paraId="0B090E96" w14:textId="77777777" w:rsidR="008967C8" w:rsidRDefault="008967C8" w:rsidP="008967C8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666666"/>
          <w:sz w:val="21"/>
          <w:szCs w:val="21"/>
        </w:rPr>
      </w:pPr>
      <w:r>
        <w:rPr>
          <w:rFonts w:ascii="Raleway" w:eastAsia="Times New Roman" w:hAnsi="Raleway" w:cs="Times New Roman"/>
          <w:color w:val="666666"/>
          <w:sz w:val="21"/>
          <w:szCs w:val="21"/>
        </w:rPr>
        <w:t>GAP pays the difference between the outstanding scheduled principal balance and the vehicle’s actual cash value, determined by your primary auto insurance carrier, on your auto loan</w:t>
      </w:r>
    </w:p>
    <w:p w14:paraId="092FBCB8" w14:textId="0BF9D911" w:rsidR="008967C8" w:rsidRDefault="008967C8" w:rsidP="008967C8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color w:val="666666"/>
          <w:sz w:val="21"/>
          <w:szCs w:val="21"/>
        </w:rPr>
      </w:pPr>
      <w:r>
        <w:rPr>
          <w:rFonts w:ascii="Raleway" w:eastAsia="Times New Roman" w:hAnsi="Raleway" w:cs="Times New Roman"/>
          <w:color w:val="666666"/>
          <w:sz w:val="21"/>
          <w:szCs w:val="21"/>
        </w:rPr>
        <w:t xml:space="preserve"> or lease in the event of total loss or theft. GAP covers up to $1,000 of the borrower’s deductible if there is a ”GAP“ after the primary insurance settlement is paid.</w:t>
      </w:r>
    </w:p>
    <w:tbl>
      <w:tblPr>
        <w:tblW w:w="147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6762"/>
      </w:tblGrid>
      <w:tr w:rsidR="008967C8" w14:paraId="309EA7BD" w14:textId="77777777" w:rsidTr="008967C8">
        <w:trPr>
          <w:trHeight w:val="600"/>
        </w:trPr>
        <w:tc>
          <w:tcPr>
            <w:tcW w:w="2700" w:type="pct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bottom"/>
            <w:hideMark/>
          </w:tcPr>
          <w:p w14:paraId="0767A68E" w14:textId="77777777" w:rsidR="008967C8" w:rsidRDefault="008967C8">
            <w:pPr>
              <w:spacing w:before="120" w:after="120" w:line="288" w:lineRule="atLeast"/>
              <w:textAlignment w:val="baseline"/>
              <w:outlineLvl w:val="2"/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</w:pPr>
            <w:r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  <w:t>Example</w:t>
            </w:r>
          </w:p>
        </w:tc>
        <w:tc>
          <w:tcPr>
            <w:tcW w:w="2300" w:type="pct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bottom"/>
            <w:hideMark/>
          </w:tcPr>
          <w:p w14:paraId="2E6D428B" w14:textId="77777777" w:rsidR="008967C8" w:rsidRDefault="008967C8">
            <w:pPr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</w:pPr>
          </w:p>
        </w:tc>
      </w:tr>
      <w:tr w:rsidR="008967C8" w14:paraId="611EDD5E" w14:textId="77777777" w:rsidTr="008967C8">
        <w:trPr>
          <w:trHeight w:val="660"/>
        </w:trPr>
        <w:tc>
          <w:tcPr>
            <w:tcW w:w="2700" w:type="pct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noWrap/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14:paraId="5195BDF3" w14:textId="77777777" w:rsidR="008967C8" w:rsidRDefault="00896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Insurance Settlement</w:t>
            </w:r>
          </w:p>
          <w:p w14:paraId="78A4E745" w14:textId="77777777" w:rsidR="008967C8" w:rsidRDefault="00896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Actual Cash Value        16,000    20,000</w:t>
            </w:r>
          </w:p>
          <w:p w14:paraId="694933A8" w14:textId="77777777" w:rsidR="008967C8" w:rsidRDefault="008967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Insurance Deductible    -1,000   -15,000</w:t>
            </w:r>
          </w:p>
        </w:tc>
        <w:tc>
          <w:tcPr>
            <w:tcW w:w="2300" w:type="pct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14:paraId="384F9BF5" w14:textId="77777777" w:rsidR="008967C8" w:rsidRDefault="0089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none" w:sz="0" w:space="0" w:color="auto" w:frame="1"/>
              </w:rPr>
              <w:t>Loan Settlement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Outstanding Loan Balance Insurance Settlement</w:t>
            </w:r>
          </w:p>
        </w:tc>
      </w:tr>
      <w:tr w:rsidR="008967C8" w14:paraId="0CDA0422" w14:textId="77777777" w:rsidTr="008967C8">
        <w:trPr>
          <w:trHeight w:val="240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nil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781F5768" w14:textId="77777777" w:rsidR="008967C8" w:rsidRDefault="0089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Insurance Settlement   15,000       5,000</w:t>
            </w:r>
          </w:p>
        </w:tc>
        <w:tc>
          <w:tcPr>
            <w:tcW w:w="0" w:type="auto"/>
            <w:tcBorders>
              <w:top w:val="single" w:sz="6" w:space="0" w:color="EEEEEE"/>
              <w:left w:val="nil"/>
              <w:bottom w:val="single" w:sz="6" w:space="0" w:color="EEEEEE"/>
              <w:right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center"/>
            <w:hideMark/>
          </w:tcPr>
          <w:p w14:paraId="65691F13" w14:textId="77777777" w:rsidR="008967C8" w:rsidRDefault="008967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GAP</w:t>
            </w:r>
          </w:p>
        </w:tc>
      </w:tr>
    </w:tbl>
    <w:p w14:paraId="22DD32DE" w14:textId="77777777" w:rsidR="008967C8" w:rsidRDefault="008967C8" w:rsidP="008967C8">
      <w:pPr>
        <w:shd w:val="clear" w:color="auto" w:fill="FFFFFF"/>
        <w:spacing w:after="0" w:line="240" w:lineRule="auto"/>
        <w:textAlignment w:val="baseline"/>
        <w:rPr>
          <w:rFonts w:ascii="Raleway" w:eastAsia="Times New Roman" w:hAnsi="Raleway" w:cs="Times New Roman"/>
          <w:vanish/>
          <w:color w:val="666666"/>
          <w:sz w:val="21"/>
          <w:szCs w:val="21"/>
        </w:rPr>
      </w:pPr>
    </w:p>
    <w:tbl>
      <w:tblPr>
        <w:tblW w:w="1470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  <w:gridCol w:w="7350"/>
      </w:tblGrid>
      <w:tr w:rsidR="008967C8" w14:paraId="2F86E7AA" w14:textId="77777777" w:rsidTr="008967C8">
        <w:tc>
          <w:tcPr>
            <w:tcW w:w="1650" w:type="pct"/>
            <w:tcBorders>
              <w:top w:val="single" w:sz="6" w:space="0" w:color="EEEEEE"/>
              <w:left w:val="single" w:sz="6" w:space="0" w:color="EEEEEE"/>
              <w:bottom w:val="nil"/>
              <w:right w:val="nil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bottom"/>
            <w:hideMark/>
          </w:tcPr>
          <w:p w14:paraId="1AF53010" w14:textId="77777777" w:rsidR="008967C8" w:rsidRDefault="008967C8">
            <w:pPr>
              <w:spacing w:before="120" w:after="120" w:line="288" w:lineRule="atLeast"/>
              <w:textAlignment w:val="baseline"/>
              <w:outlineLvl w:val="2"/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</w:pPr>
            <w:r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  <w:t>GAP Statistics</w:t>
            </w:r>
          </w:p>
        </w:tc>
        <w:tc>
          <w:tcPr>
            <w:tcW w:w="1650" w:type="pct"/>
            <w:tcBorders>
              <w:top w:val="single" w:sz="6" w:space="0" w:color="EEEEEE"/>
              <w:left w:val="nil"/>
              <w:bottom w:val="nil"/>
              <w:right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vAlign w:val="bottom"/>
            <w:hideMark/>
          </w:tcPr>
          <w:p w14:paraId="4B419F3E" w14:textId="77777777" w:rsidR="008967C8" w:rsidRDefault="008967C8">
            <w:pPr>
              <w:rPr>
                <w:rFonts w:ascii="Raleway" w:eastAsia="Times New Roman" w:hAnsi="Raleway" w:cs="Times New Roman"/>
                <w:color w:val="333333"/>
                <w:sz w:val="33"/>
                <w:szCs w:val="33"/>
              </w:rPr>
            </w:pPr>
          </w:p>
        </w:tc>
      </w:tr>
      <w:tr w:rsidR="008967C8" w14:paraId="6EF77DBA" w14:textId="77777777" w:rsidTr="008967C8">
        <w:tc>
          <w:tcPr>
            <w:tcW w:w="0" w:type="auto"/>
            <w:gridSpan w:val="2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206" w:type="dxa"/>
              <w:left w:w="141" w:type="dxa"/>
              <w:bottom w:w="206" w:type="dxa"/>
              <w:right w:w="141" w:type="dxa"/>
            </w:tcMar>
            <w:hideMark/>
          </w:tcPr>
          <w:p w14:paraId="65722BF0" w14:textId="77777777" w:rsidR="008967C8" w:rsidRDefault="008967C8" w:rsidP="008F12D0">
            <w:pPr>
              <w:numPr>
                <w:ilvl w:val="0"/>
                <w:numId w:val="1"/>
              </w:num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According to Automotive News, the average new car will lose 60% of its value over 3 years of normal driving.</w:t>
            </w:r>
          </w:p>
          <w:p w14:paraId="680C8574" w14:textId="77777777" w:rsidR="008967C8" w:rsidRDefault="008967C8" w:rsidP="008F12D0">
            <w:pPr>
              <w:numPr>
                <w:ilvl w:val="0"/>
                <w:numId w:val="1"/>
              </w:num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The Insurance Information Institute estimates that one vehicle is stolen in the United States every 24 seconds.</w:t>
            </w:r>
          </w:p>
          <w:p w14:paraId="4368A93A" w14:textId="77777777" w:rsidR="008967C8" w:rsidRDefault="008967C8" w:rsidP="008F12D0">
            <w:pPr>
              <w:numPr>
                <w:ilvl w:val="0"/>
                <w:numId w:val="1"/>
              </w:num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CCC Information Services, a firm that supplies the automotive claims and collision repair industries with collision statistics, tells us that 18% of vehicles involved in a collision will result in a total loss.</w:t>
            </w:r>
          </w:p>
          <w:p w14:paraId="2130FA1A" w14:textId="77777777" w:rsidR="008967C8" w:rsidRDefault="008967C8" w:rsidP="008F12D0">
            <w:pPr>
              <w:numPr>
                <w:ilvl w:val="0"/>
                <w:numId w:val="1"/>
              </w:numPr>
              <w:spacing w:after="0" w:line="390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Insurance companies report that on an annual basis, they write off 500,000 insured vehicles due to total loss,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fire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or theft.</w:t>
            </w:r>
          </w:p>
        </w:tc>
      </w:tr>
    </w:tbl>
    <w:p w14:paraId="279F30F2" w14:textId="77777777" w:rsidR="008967C8" w:rsidRDefault="008967C8" w:rsidP="008967C8"/>
    <w:p w14:paraId="29C11E4C" w14:textId="77777777" w:rsidR="00705D57" w:rsidRDefault="00705D57"/>
    <w:sectPr w:rsidR="00705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70E8D"/>
    <w:multiLevelType w:val="multilevel"/>
    <w:tmpl w:val="F0A4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2018089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C8"/>
    <w:rsid w:val="00705D57"/>
    <w:rsid w:val="008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CFC60"/>
  <w15:chartTrackingRefBased/>
  <w15:docId w15:val="{AD3C89C8-510F-4E66-AA4C-4A977B78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Klein</dc:creator>
  <cp:keywords/>
  <dc:description/>
  <cp:lastModifiedBy>Vicki Klein</cp:lastModifiedBy>
  <cp:revision>1</cp:revision>
  <dcterms:created xsi:type="dcterms:W3CDTF">2023-01-26T18:09:00Z</dcterms:created>
  <dcterms:modified xsi:type="dcterms:W3CDTF">2023-01-26T18:12:00Z</dcterms:modified>
</cp:coreProperties>
</file>